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02" w:rsidRPr="0011640D" w:rsidRDefault="00D11702" w:rsidP="001164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</w:p>
    <w:p w:rsidR="00B45A2A" w:rsidRPr="0011640D" w:rsidRDefault="00D11702" w:rsidP="001164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</w:rPr>
      </w:pPr>
      <w:r w:rsidRPr="0011640D">
        <w:rPr>
          <w:b/>
          <w:sz w:val="36"/>
          <w:szCs w:val="36"/>
        </w:rPr>
        <w:t xml:space="preserve">AB </w:t>
      </w:r>
      <w:r w:rsidR="007F7B42">
        <w:rPr>
          <w:b/>
          <w:sz w:val="36"/>
          <w:szCs w:val="36"/>
        </w:rPr>
        <w:t>2060</w:t>
      </w:r>
      <w:r w:rsidRPr="0011640D">
        <w:rPr>
          <w:b/>
          <w:sz w:val="36"/>
          <w:szCs w:val="36"/>
        </w:rPr>
        <w:t xml:space="preserve"> – FACT SHEET</w:t>
      </w:r>
      <w:r w:rsidR="00B45A2A" w:rsidRPr="0011640D">
        <w:rPr>
          <w:sz w:val="36"/>
          <w:szCs w:val="36"/>
        </w:rPr>
        <w:t xml:space="preserve"> </w:t>
      </w:r>
    </w:p>
    <w:p w:rsidR="00B45A2A" w:rsidRPr="0010341F" w:rsidRDefault="00B45A2A" w:rsidP="001164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F7B42">
        <w:rPr>
          <w:sz w:val="24"/>
          <w:szCs w:val="24"/>
        </w:rPr>
        <w:t>Education Rights Holders for Foster Children</w:t>
      </w:r>
      <w:r>
        <w:rPr>
          <w:sz w:val="24"/>
          <w:szCs w:val="24"/>
        </w:rPr>
        <w:t>)</w:t>
      </w:r>
    </w:p>
    <w:p w:rsidR="004F5220" w:rsidRDefault="004F5220" w:rsidP="00787007">
      <w:pPr>
        <w:rPr>
          <w:b/>
          <w:sz w:val="28"/>
          <w:szCs w:val="28"/>
        </w:rPr>
      </w:pPr>
    </w:p>
    <w:p w:rsidR="004F5220" w:rsidRDefault="004F5220" w:rsidP="004F5220">
      <w:pPr>
        <w:rPr>
          <w:sz w:val="28"/>
          <w:szCs w:val="28"/>
        </w:rPr>
      </w:pPr>
    </w:p>
    <w:p w:rsidR="004F5220" w:rsidRDefault="004F5220" w:rsidP="004F5220">
      <w:pPr>
        <w:rPr>
          <w:b/>
          <w:sz w:val="24"/>
          <w:szCs w:val="24"/>
        </w:rPr>
      </w:pPr>
      <w:r w:rsidRPr="004F5220">
        <w:rPr>
          <w:b/>
          <w:sz w:val="24"/>
          <w:szCs w:val="24"/>
        </w:rPr>
        <w:t xml:space="preserve">What </w:t>
      </w:r>
      <w:r w:rsidR="0011640D" w:rsidRPr="004F5220">
        <w:rPr>
          <w:b/>
          <w:sz w:val="24"/>
          <w:szCs w:val="24"/>
        </w:rPr>
        <w:t xml:space="preserve">Does </w:t>
      </w:r>
      <w:r w:rsidRPr="004F5220">
        <w:rPr>
          <w:b/>
          <w:sz w:val="24"/>
          <w:szCs w:val="24"/>
        </w:rPr>
        <w:t xml:space="preserve">AB </w:t>
      </w:r>
      <w:r w:rsidR="007F7B42">
        <w:rPr>
          <w:b/>
          <w:sz w:val="24"/>
          <w:szCs w:val="24"/>
        </w:rPr>
        <w:t>2060</w:t>
      </w:r>
      <w:r w:rsidR="0011640D" w:rsidRPr="004F5220">
        <w:rPr>
          <w:b/>
          <w:sz w:val="24"/>
          <w:szCs w:val="24"/>
        </w:rPr>
        <w:t xml:space="preserve"> Do</w:t>
      </w:r>
      <w:r w:rsidR="0011640D">
        <w:rPr>
          <w:b/>
          <w:sz w:val="24"/>
          <w:szCs w:val="24"/>
        </w:rPr>
        <w:t xml:space="preserve"> And How Does It Help </w:t>
      </w:r>
      <w:r w:rsidR="007F7B42">
        <w:rPr>
          <w:b/>
          <w:sz w:val="24"/>
          <w:szCs w:val="24"/>
        </w:rPr>
        <w:t>Foster Children Succeed in School</w:t>
      </w:r>
      <w:r w:rsidR="0011640D" w:rsidRPr="004F5220">
        <w:rPr>
          <w:b/>
          <w:sz w:val="24"/>
          <w:szCs w:val="24"/>
        </w:rPr>
        <w:t>?</w:t>
      </w:r>
    </w:p>
    <w:p w:rsidR="0010341F" w:rsidRPr="004F5220" w:rsidRDefault="0010341F" w:rsidP="004F5220">
      <w:pPr>
        <w:rPr>
          <w:b/>
          <w:sz w:val="24"/>
          <w:szCs w:val="24"/>
        </w:rPr>
      </w:pPr>
    </w:p>
    <w:p w:rsidR="00B31DDD" w:rsidRDefault="007F7B42" w:rsidP="007F7B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1DDD">
        <w:rPr>
          <w:b/>
          <w:sz w:val="24"/>
          <w:szCs w:val="24"/>
          <w:u w:val="single"/>
        </w:rPr>
        <w:t>When possible, foster children’s education rights must be held by a relative or other adult who knows the child.</w:t>
      </w:r>
      <w:r w:rsidRPr="00B31DDD">
        <w:rPr>
          <w:sz w:val="24"/>
          <w:szCs w:val="24"/>
        </w:rPr>
        <w:t xml:space="preserve">  </w:t>
      </w:r>
      <w:r w:rsidR="00B31DDD" w:rsidRPr="00B31DDD">
        <w:rPr>
          <w:sz w:val="24"/>
          <w:szCs w:val="24"/>
        </w:rPr>
        <w:t xml:space="preserve">In cases </w:t>
      </w:r>
      <w:r w:rsidRPr="00B31DDD">
        <w:rPr>
          <w:sz w:val="24"/>
          <w:szCs w:val="24"/>
        </w:rPr>
        <w:t xml:space="preserve">where a child is </w:t>
      </w:r>
      <w:r w:rsidR="00B31DDD" w:rsidRPr="00B31DDD">
        <w:rPr>
          <w:sz w:val="24"/>
          <w:szCs w:val="24"/>
        </w:rPr>
        <w:t>placed in foster care</w:t>
      </w:r>
      <w:r w:rsidRPr="00B31DDD">
        <w:rPr>
          <w:sz w:val="24"/>
          <w:szCs w:val="24"/>
        </w:rPr>
        <w:t xml:space="preserve"> due to abuse or neglect, and the parents are not willing or able to make education decisions for the child, the court may limit the parents’ education rights and appoint a “responsible adult” to be the child’s education rights holder.</w:t>
      </w:r>
      <w:r w:rsidR="00457E9D" w:rsidRPr="00B31DDD">
        <w:rPr>
          <w:sz w:val="24"/>
          <w:szCs w:val="24"/>
        </w:rPr>
        <w:t xml:space="preserve">  </w:t>
      </w:r>
    </w:p>
    <w:p w:rsidR="00457E9D" w:rsidRPr="00B31DDD" w:rsidRDefault="007F7B42" w:rsidP="00DB71B4">
      <w:pPr>
        <w:pStyle w:val="ListParagraph"/>
        <w:ind w:left="360" w:firstLine="360"/>
        <w:rPr>
          <w:sz w:val="24"/>
          <w:szCs w:val="24"/>
        </w:rPr>
      </w:pPr>
      <w:r w:rsidRPr="00DB71B4">
        <w:rPr>
          <w:sz w:val="24"/>
          <w:szCs w:val="24"/>
        </w:rPr>
        <w:t>AB 2060</w:t>
      </w:r>
      <w:r w:rsidRPr="00B31DDD">
        <w:rPr>
          <w:b/>
          <w:sz w:val="24"/>
          <w:szCs w:val="24"/>
          <w:u w:val="single"/>
        </w:rPr>
        <w:t xml:space="preserve"> </w:t>
      </w:r>
      <w:r w:rsidRPr="00B31DDD">
        <w:rPr>
          <w:sz w:val="24"/>
          <w:szCs w:val="24"/>
        </w:rPr>
        <w:t>requir</w:t>
      </w:r>
      <w:r w:rsidR="00DB71B4">
        <w:rPr>
          <w:sz w:val="24"/>
          <w:szCs w:val="24"/>
        </w:rPr>
        <w:t>es</w:t>
      </w:r>
      <w:r w:rsidRPr="00B31DDD">
        <w:rPr>
          <w:sz w:val="24"/>
          <w:szCs w:val="24"/>
        </w:rPr>
        <w:t xml:space="preserve"> the court to </w:t>
      </w:r>
      <w:r w:rsidR="00B31DDD">
        <w:rPr>
          <w:sz w:val="24"/>
          <w:szCs w:val="24"/>
        </w:rPr>
        <w:t xml:space="preserve">see if there is </w:t>
      </w:r>
      <w:r w:rsidR="00457E9D" w:rsidRPr="00B31DDD">
        <w:rPr>
          <w:sz w:val="24"/>
          <w:szCs w:val="24"/>
        </w:rPr>
        <w:t xml:space="preserve">a caregiver, relative, or other adult known to the child (such as a family friend, </w:t>
      </w:r>
      <w:r w:rsidR="00B14098">
        <w:rPr>
          <w:sz w:val="24"/>
          <w:szCs w:val="24"/>
        </w:rPr>
        <w:t xml:space="preserve">CASA, </w:t>
      </w:r>
      <w:r w:rsidR="00457E9D" w:rsidRPr="00B31DDD">
        <w:rPr>
          <w:sz w:val="24"/>
          <w:szCs w:val="24"/>
        </w:rPr>
        <w:t xml:space="preserve">former teacher, or clergy) who </w:t>
      </w:r>
      <w:r w:rsidR="00B31DDD">
        <w:rPr>
          <w:sz w:val="24"/>
          <w:szCs w:val="24"/>
        </w:rPr>
        <w:t xml:space="preserve">could </w:t>
      </w:r>
      <w:r w:rsidR="00457E9D" w:rsidRPr="00B31DDD">
        <w:rPr>
          <w:sz w:val="24"/>
          <w:szCs w:val="24"/>
        </w:rPr>
        <w:t>serve as the child’s education rights holder, before turning to a school district surrogate (for special-education students), or a volunteer.</w:t>
      </w:r>
      <w:r w:rsidR="00B31DDD">
        <w:rPr>
          <w:sz w:val="24"/>
          <w:szCs w:val="24"/>
        </w:rPr>
        <w:t xml:space="preserve">  Foster children benefit from maintaining connections with relatives and other supportive adults—even an adult who cannot offer the child a place to live can provide ongoing support and stability in the child’s life by holding the child’s education rights. </w:t>
      </w:r>
    </w:p>
    <w:p w:rsidR="0010341F" w:rsidRPr="0010341F" w:rsidRDefault="0010341F" w:rsidP="00457E9D">
      <w:pPr>
        <w:rPr>
          <w:sz w:val="24"/>
          <w:szCs w:val="24"/>
        </w:rPr>
      </w:pPr>
    </w:p>
    <w:p w:rsidR="00B31DDD" w:rsidRDefault="00457E9D" w:rsidP="006D38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 rights holders and surrogates must meet with the child, investigate education needs, and report to the court.</w:t>
      </w:r>
      <w:r w:rsidR="006D3813" w:rsidRPr="001164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Too often, courts limit parents’ education rights – but fail to ensure that the education rights holder who takes the parents’ place does a better job</w:t>
      </w:r>
      <w:r w:rsidR="00B31DDD">
        <w:rPr>
          <w:sz w:val="24"/>
          <w:szCs w:val="24"/>
        </w:rPr>
        <w:t xml:space="preserve"> of protecting the child’s educational interests!  AB 2060 creates clear, explicit standards for education rights holders.  They must:</w:t>
      </w:r>
    </w:p>
    <w:p w:rsidR="00B31DDD" w:rsidRDefault="00B31DDD" w:rsidP="00B31DD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 with the child</w:t>
      </w:r>
      <w:r w:rsidR="00DB71B4">
        <w:rPr>
          <w:sz w:val="24"/>
          <w:szCs w:val="24"/>
        </w:rPr>
        <w:t>;</w:t>
      </w:r>
    </w:p>
    <w:p w:rsidR="00B31DDD" w:rsidRDefault="00B31DDD" w:rsidP="00B31DD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Investigate the child’s educational needs and whether these needs are being met</w:t>
      </w:r>
      <w:r w:rsidR="00DB71B4">
        <w:rPr>
          <w:sz w:val="24"/>
          <w:szCs w:val="24"/>
        </w:rPr>
        <w:t>;</w:t>
      </w:r>
    </w:p>
    <w:p w:rsidR="00DB71B4" w:rsidRDefault="00DB71B4" w:rsidP="00DB71B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each hearing in the child’s case, either give the child’s social worker information and recommendations in advance, give the court a written report</w:t>
      </w:r>
      <w:r w:rsidR="00671317">
        <w:rPr>
          <w:sz w:val="24"/>
          <w:szCs w:val="24"/>
        </w:rPr>
        <w:t xml:space="preserve"> (the JV-537 form can be used for this)</w:t>
      </w:r>
      <w:r>
        <w:rPr>
          <w:sz w:val="24"/>
          <w:szCs w:val="24"/>
        </w:rPr>
        <w:t>, or attend the hearing.</w:t>
      </w:r>
    </w:p>
    <w:p w:rsidR="004F5220" w:rsidRDefault="00457E9D" w:rsidP="00DB71B4">
      <w:pPr>
        <w:pStyle w:val="ListParagraph"/>
        <w:ind w:left="1080"/>
        <w:rPr>
          <w:sz w:val="24"/>
          <w:szCs w:val="24"/>
        </w:rPr>
      </w:pPr>
      <w:r w:rsidRPr="00DB71B4">
        <w:rPr>
          <w:sz w:val="24"/>
          <w:szCs w:val="24"/>
        </w:rPr>
        <w:t xml:space="preserve"> </w:t>
      </w:r>
      <w:r w:rsidR="006D3813" w:rsidRPr="00DB71B4">
        <w:rPr>
          <w:sz w:val="24"/>
          <w:szCs w:val="24"/>
        </w:rPr>
        <w:t xml:space="preserve"> </w:t>
      </w:r>
    </w:p>
    <w:p w:rsidR="004F5220" w:rsidRDefault="004F5220" w:rsidP="004F5220">
      <w:pPr>
        <w:rPr>
          <w:sz w:val="24"/>
          <w:szCs w:val="24"/>
        </w:rPr>
      </w:pPr>
    </w:p>
    <w:p w:rsidR="005E0076" w:rsidRDefault="005E0076" w:rsidP="004F52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Pr="005E0076">
        <w:rPr>
          <w:b/>
          <w:sz w:val="24"/>
          <w:szCs w:val="24"/>
        </w:rPr>
        <w:t>children’s attorneys, CASAs, caregivers</w:t>
      </w:r>
      <w:r>
        <w:rPr>
          <w:b/>
          <w:sz w:val="24"/>
          <w:szCs w:val="24"/>
        </w:rPr>
        <w:t>, and education rights holders</w:t>
      </w:r>
      <w:r w:rsidRPr="005E0076">
        <w:rPr>
          <w:b/>
          <w:sz w:val="24"/>
          <w:szCs w:val="24"/>
        </w:rPr>
        <w:t xml:space="preserve"> can do to help implement AB </w:t>
      </w:r>
      <w:proofErr w:type="gramStart"/>
      <w:r w:rsidRPr="005E0076">
        <w:rPr>
          <w:b/>
          <w:sz w:val="24"/>
          <w:szCs w:val="24"/>
        </w:rPr>
        <w:t>2060:</w:t>
      </w:r>
      <w:proofErr w:type="gramEnd"/>
    </w:p>
    <w:p w:rsidR="005E0076" w:rsidRPr="000B508B" w:rsidRDefault="005E0076" w:rsidP="000B508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508B">
        <w:rPr>
          <w:sz w:val="24"/>
          <w:szCs w:val="24"/>
        </w:rPr>
        <w:t>Make sure the court addresses education issues for the child at every hearing</w:t>
      </w:r>
      <w:r w:rsidR="000B508B" w:rsidRPr="000B508B">
        <w:rPr>
          <w:sz w:val="24"/>
          <w:szCs w:val="24"/>
        </w:rPr>
        <w:t>.</w:t>
      </w:r>
    </w:p>
    <w:p w:rsidR="000B508B" w:rsidRPr="005E0076" w:rsidRDefault="000B508B" w:rsidP="000B508B">
      <w:pPr>
        <w:pStyle w:val="ListParagraph"/>
        <w:ind w:left="-1440"/>
        <w:rPr>
          <w:sz w:val="24"/>
          <w:szCs w:val="24"/>
        </w:rPr>
      </w:pPr>
    </w:p>
    <w:p w:rsidR="005E0076" w:rsidRPr="000B508B" w:rsidRDefault="005E0076" w:rsidP="000B508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508B">
        <w:rPr>
          <w:sz w:val="24"/>
          <w:szCs w:val="24"/>
        </w:rPr>
        <w:t>If the child’s parents or current education rights holder is not able or willing to be effective in protecting the child’s educational interests, ask the court to appoint a new education rights holder.</w:t>
      </w:r>
    </w:p>
    <w:p w:rsidR="000B508B" w:rsidRPr="005E0076" w:rsidRDefault="000B508B" w:rsidP="000B508B">
      <w:pPr>
        <w:pStyle w:val="ListParagraph"/>
        <w:ind w:left="-1440"/>
        <w:rPr>
          <w:sz w:val="24"/>
          <w:szCs w:val="24"/>
        </w:rPr>
      </w:pPr>
    </w:p>
    <w:p w:rsidR="005E0076" w:rsidRPr="000B508B" w:rsidRDefault="005E0076" w:rsidP="000B508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508B">
        <w:rPr>
          <w:sz w:val="24"/>
          <w:szCs w:val="24"/>
        </w:rPr>
        <w:t>Make sure the education rights holder’s report and recommendations are considered at every court hearing.</w:t>
      </w:r>
    </w:p>
    <w:sectPr w:rsidR="005E0076" w:rsidRPr="000B508B" w:rsidSect="00B45A2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9E" w:rsidRDefault="00C5189E" w:rsidP="0011640D">
      <w:r>
        <w:separator/>
      </w:r>
    </w:p>
  </w:endnote>
  <w:endnote w:type="continuationSeparator" w:id="0">
    <w:p w:rsidR="00C5189E" w:rsidRDefault="00C5189E" w:rsidP="0011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70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E0076" w:rsidRDefault="005E0076">
            <w:pPr>
              <w:pStyle w:val="Footer"/>
              <w:jc w:val="right"/>
            </w:pPr>
            <w:r w:rsidRPr="0011640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E7AD1" w:rsidRPr="0011640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1640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8E7AD1" w:rsidRPr="00116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5DE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8E7AD1" w:rsidRPr="001164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164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E7AD1" w:rsidRPr="0011640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1640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8E7AD1" w:rsidRPr="00116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5DE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8E7AD1" w:rsidRPr="001164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E0076" w:rsidRDefault="005E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9E" w:rsidRDefault="00C5189E" w:rsidP="0011640D">
      <w:r>
        <w:separator/>
      </w:r>
    </w:p>
  </w:footnote>
  <w:footnote w:type="continuationSeparator" w:id="0">
    <w:p w:rsidR="00C5189E" w:rsidRDefault="00C5189E" w:rsidP="0011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F65"/>
    <w:multiLevelType w:val="hybridMultilevel"/>
    <w:tmpl w:val="957E8B1C"/>
    <w:lvl w:ilvl="0" w:tplc="25082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A5E3A">
      <w:start w:val="34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E1C0A">
      <w:start w:val="34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20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8B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09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84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0B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55FE"/>
    <w:multiLevelType w:val="hybridMultilevel"/>
    <w:tmpl w:val="75409780"/>
    <w:lvl w:ilvl="0" w:tplc="AF944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00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27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0D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84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A5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83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09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8D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E6CA0"/>
    <w:multiLevelType w:val="hybridMultilevel"/>
    <w:tmpl w:val="F272808E"/>
    <w:lvl w:ilvl="0" w:tplc="661223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29AA82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CB2CA1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EFC20C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EC2E7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11E1CF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6F2BB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782F13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2C3C8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9EC42C6"/>
    <w:multiLevelType w:val="hybridMultilevel"/>
    <w:tmpl w:val="D60E5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D7486"/>
    <w:multiLevelType w:val="hybridMultilevel"/>
    <w:tmpl w:val="F392ABDC"/>
    <w:lvl w:ilvl="0" w:tplc="8DBE5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88176">
      <w:start w:val="8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49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A0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2B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434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85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62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AA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3622D6"/>
    <w:multiLevelType w:val="hybridMultilevel"/>
    <w:tmpl w:val="6BA4EF18"/>
    <w:lvl w:ilvl="0" w:tplc="201C2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A1588">
      <w:start w:val="8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40A8">
      <w:start w:val="86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2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E59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2BA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A5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B6C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4F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164C42"/>
    <w:multiLevelType w:val="hybridMultilevel"/>
    <w:tmpl w:val="9F9CA3FE"/>
    <w:lvl w:ilvl="0" w:tplc="DED65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0D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07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B40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2A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849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E0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CCD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48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180693"/>
    <w:multiLevelType w:val="hybridMultilevel"/>
    <w:tmpl w:val="C3B44CE2"/>
    <w:lvl w:ilvl="0" w:tplc="E59C1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30D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EF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04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A0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67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065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2A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01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8204F9"/>
    <w:multiLevelType w:val="hybridMultilevel"/>
    <w:tmpl w:val="0ABC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2DCC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A2CC7"/>
    <w:multiLevelType w:val="hybridMultilevel"/>
    <w:tmpl w:val="39281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50100"/>
    <w:multiLevelType w:val="hybridMultilevel"/>
    <w:tmpl w:val="31F294CC"/>
    <w:lvl w:ilvl="0" w:tplc="DCB84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7A8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63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982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A1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047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EF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507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00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A514EE"/>
    <w:multiLevelType w:val="hybridMultilevel"/>
    <w:tmpl w:val="26F02116"/>
    <w:lvl w:ilvl="0" w:tplc="BE6A974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E34DF2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9C22FD8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1CE497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8BA30F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06AEC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F2E48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BF476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FA626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5D90271F"/>
    <w:multiLevelType w:val="hybridMultilevel"/>
    <w:tmpl w:val="15C8F844"/>
    <w:lvl w:ilvl="0" w:tplc="0F1028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2A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AC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0B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A1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8C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ED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64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AE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A65065"/>
    <w:multiLevelType w:val="hybridMultilevel"/>
    <w:tmpl w:val="64268614"/>
    <w:lvl w:ilvl="0" w:tplc="9416B7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F90BA1"/>
    <w:multiLevelType w:val="hybridMultilevel"/>
    <w:tmpl w:val="F3464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02"/>
    <w:rsid w:val="00006A31"/>
    <w:rsid w:val="000B508B"/>
    <w:rsid w:val="0010341F"/>
    <w:rsid w:val="0011640D"/>
    <w:rsid w:val="00120F25"/>
    <w:rsid w:val="001C52EB"/>
    <w:rsid w:val="001E517D"/>
    <w:rsid w:val="00227854"/>
    <w:rsid w:val="00247D81"/>
    <w:rsid w:val="002D5870"/>
    <w:rsid w:val="00346630"/>
    <w:rsid w:val="003C6DA1"/>
    <w:rsid w:val="003F3036"/>
    <w:rsid w:val="0045780F"/>
    <w:rsid w:val="00457E9D"/>
    <w:rsid w:val="004826D3"/>
    <w:rsid w:val="00485B67"/>
    <w:rsid w:val="004B2CE6"/>
    <w:rsid w:val="004F5220"/>
    <w:rsid w:val="00511AF7"/>
    <w:rsid w:val="005140B6"/>
    <w:rsid w:val="0055741A"/>
    <w:rsid w:val="005E0076"/>
    <w:rsid w:val="006078B1"/>
    <w:rsid w:val="00671317"/>
    <w:rsid w:val="006C6D80"/>
    <w:rsid w:val="006D3813"/>
    <w:rsid w:val="00787007"/>
    <w:rsid w:val="007F7B42"/>
    <w:rsid w:val="008778B3"/>
    <w:rsid w:val="008E7AD1"/>
    <w:rsid w:val="00936AA7"/>
    <w:rsid w:val="00945726"/>
    <w:rsid w:val="009E667A"/>
    <w:rsid w:val="00A01915"/>
    <w:rsid w:val="00A05DEF"/>
    <w:rsid w:val="00A06F7A"/>
    <w:rsid w:val="00A11C07"/>
    <w:rsid w:val="00A30189"/>
    <w:rsid w:val="00A3049F"/>
    <w:rsid w:val="00A73658"/>
    <w:rsid w:val="00A7743A"/>
    <w:rsid w:val="00AF3202"/>
    <w:rsid w:val="00AF7F49"/>
    <w:rsid w:val="00B14098"/>
    <w:rsid w:val="00B31DDD"/>
    <w:rsid w:val="00B45A2A"/>
    <w:rsid w:val="00B81E50"/>
    <w:rsid w:val="00BC5F4A"/>
    <w:rsid w:val="00BE3C40"/>
    <w:rsid w:val="00C03044"/>
    <w:rsid w:val="00C31DF5"/>
    <w:rsid w:val="00C5189E"/>
    <w:rsid w:val="00CC2841"/>
    <w:rsid w:val="00D11702"/>
    <w:rsid w:val="00D1270B"/>
    <w:rsid w:val="00DB71B4"/>
    <w:rsid w:val="00E133FB"/>
    <w:rsid w:val="00E464C3"/>
    <w:rsid w:val="00E639FC"/>
    <w:rsid w:val="00F37784"/>
    <w:rsid w:val="00F42274"/>
    <w:rsid w:val="00FA6C50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40D"/>
  </w:style>
  <w:style w:type="paragraph" w:styleId="Footer">
    <w:name w:val="footer"/>
    <w:basedOn w:val="Normal"/>
    <w:link w:val="FooterChar"/>
    <w:uiPriority w:val="99"/>
    <w:unhideWhenUsed/>
    <w:rsid w:val="0011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40D"/>
  </w:style>
  <w:style w:type="character" w:styleId="CommentReference">
    <w:name w:val="annotation reference"/>
    <w:basedOn w:val="DefaultParagraphFont"/>
    <w:uiPriority w:val="99"/>
    <w:semiHidden/>
    <w:unhideWhenUsed/>
    <w:rsid w:val="00E1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40D"/>
  </w:style>
  <w:style w:type="paragraph" w:styleId="Footer">
    <w:name w:val="footer"/>
    <w:basedOn w:val="Normal"/>
    <w:link w:val="FooterChar"/>
    <w:uiPriority w:val="99"/>
    <w:unhideWhenUsed/>
    <w:rsid w:val="0011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40D"/>
  </w:style>
  <w:style w:type="character" w:styleId="CommentReference">
    <w:name w:val="annotation reference"/>
    <w:basedOn w:val="DefaultParagraphFont"/>
    <w:uiPriority w:val="99"/>
    <w:semiHidden/>
    <w:unhideWhenUsed/>
    <w:rsid w:val="00E1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3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73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6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41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79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4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0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98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16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1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0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2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87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8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1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70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57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3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3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3B1C-3CA8-4827-966B-4241526E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Counsel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Faer</dc:creator>
  <cp:lastModifiedBy>Maya</cp:lastModifiedBy>
  <cp:revision>2</cp:revision>
  <cp:lastPrinted>2012-10-29T18:59:00Z</cp:lastPrinted>
  <dcterms:created xsi:type="dcterms:W3CDTF">2013-03-08T00:46:00Z</dcterms:created>
  <dcterms:modified xsi:type="dcterms:W3CDTF">2013-03-08T00:46:00Z</dcterms:modified>
</cp:coreProperties>
</file>